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3C15" w14:textId="77777777" w:rsidR="00516A3D" w:rsidRPr="00516A3D" w:rsidRDefault="00516A3D" w:rsidP="00516A3D">
      <w:pPr>
        <w:rPr>
          <w:b/>
          <w:bCs/>
          <w:sz w:val="36"/>
          <w:szCs w:val="36"/>
        </w:rPr>
      </w:pPr>
      <w:r w:rsidRPr="00516A3D">
        <w:rPr>
          <w:b/>
          <w:bCs/>
          <w:sz w:val="36"/>
          <w:szCs w:val="36"/>
        </w:rPr>
        <w:t>Refund Policy for Container Gardening eBook</w:t>
      </w:r>
    </w:p>
    <w:p w14:paraId="60E9B7D6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Last Updated: September 25, 2024</w:t>
      </w:r>
    </w:p>
    <w:p w14:paraId="013E6E27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1. Introduction</w:t>
      </w:r>
    </w:p>
    <w:p w14:paraId="531486BD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This Refund Policy applies to all digital products, including eBooks, purchased from containergardeningebook.com ("we," "us," or "our"), operated by First Prince Marketing and owned by William F. Woolverton.</w:t>
      </w:r>
    </w:p>
    <w:p w14:paraId="5581DFD2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2. No Refund Policy</w:t>
      </w:r>
    </w:p>
    <w:p w14:paraId="72745473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Due to the nature of digital products, we do not offer refunds for any purchases made on containergardeningebook.com. All sales are final.</w:t>
      </w:r>
    </w:p>
    <w:p w14:paraId="73D8C5D2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3. Exceptions</w:t>
      </w:r>
    </w:p>
    <w:p w14:paraId="5E2A07D7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 xml:space="preserve">We may, at our sole discretion, offer a refund in the following </w:t>
      </w:r>
      <w:proofErr w:type="spellStart"/>
      <w:proofErr w:type="gramStart"/>
      <w:r w:rsidRPr="00516A3D">
        <w:rPr>
          <w:sz w:val="32"/>
          <w:szCs w:val="32"/>
        </w:rPr>
        <w:t>circumstances:a</w:t>
      </w:r>
      <w:proofErr w:type="spellEnd"/>
      <w:proofErr w:type="gramEnd"/>
      <w:r w:rsidRPr="00516A3D">
        <w:rPr>
          <w:sz w:val="32"/>
          <w:szCs w:val="32"/>
        </w:rPr>
        <w:t>) If you accidentally purchase the same product twice within a 24-hour period.</w:t>
      </w:r>
      <w:r w:rsidRPr="00516A3D">
        <w:rPr>
          <w:sz w:val="32"/>
          <w:szCs w:val="32"/>
        </w:rPr>
        <w:br/>
        <w:t>b) If the product is defective or corrupted and we are unable to provide a functioning replacement within 7 days of your report.</w:t>
      </w:r>
    </w:p>
    <w:p w14:paraId="0D7BBB5E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4. How to Request a Refund</w:t>
      </w:r>
    </w:p>
    <w:p w14:paraId="5ECFCD14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If you believe you qualify for a refund under the exceptions listed above, please contact us at </w:t>
      </w:r>
      <w:hyperlink r:id="rId4" w:tgtFrame="_blank" w:history="1">
        <w:r w:rsidRPr="00516A3D">
          <w:rPr>
            <w:rStyle w:val="Hyperlink"/>
            <w:sz w:val="32"/>
            <w:szCs w:val="32"/>
          </w:rPr>
          <w:t>admin@firstprincemarketing.com</w:t>
        </w:r>
      </w:hyperlink>
      <w:r w:rsidRPr="00516A3D">
        <w:rPr>
          <w:sz w:val="32"/>
          <w:szCs w:val="32"/>
        </w:rPr>
        <w:t> within 7 days of your purchase. Include your order number and a detailed explanation of the issue.</w:t>
      </w:r>
    </w:p>
    <w:p w14:paraId="64FB607D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5. Refund Process</w:t>
      </w:r>
    </w:p>
    <w:p w14:paraId="1AB18EA7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lastRenderedPageBreak/>
        <w:t>If we approve your refund request, we will process the refund to the original method of payment within 14 business days.</w:t>
      </w:r>
    </w:p>
    <w:p w14:paraId="28BA5E15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6. Cancellation of Access</w:t>
      </w:r>
    </w:p>
    <w:p w14:paraId="10B81510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Upon issuing a refund, we reserve the right to cancel your access to the digital product.</w:t>
      </w:r>
    </w:p>
    <w:p w14:paraId="010CBA98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7. Technical Support</w:t>
      </w:r>
    </w:p>
    <w:p w14:paraId="605EFA09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Before requesting a refund for technical issues, please contact our support team at </w:t>
      </w:r>
      <w:hyperlink r:id="rId5" w:tgtFrame="_blank" w:history="1">
        <w:r w:rsidRPr="00516A3D">
          <w:rPr>
            <w:rStyle w:val="Hyperlink"/>
            <w:sz w:val="32"/>
            <w:szCs w:val="32"/>
          </w:rPr>
          <w:t>admin@firstprincemarketing.com</w:t>
        </w:r>
      </w:hyperlink>
      <w:r w:rsidRPr="00516A3D">
        <w:rPr>
          <w:sz w:val="32"/>
          <w:szCs w:val="32"/>
        </w:rPr>
        <w:t> for assistance.</w:t>
      </w:r>
    </w:p>
    <w:p w14:paraId="36AB1A8A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8. Changes to This Policy</w:t>
      </w:r>
    </w:p>
    <w:p w14:paraId="5D25FB52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We reserve the right to modify this Refund Policy at any time. Changes will be effective immediately upon posting to our website.</w:t>
      </w:r>
    </w:p>
    <w:p w14:paraId="152754CE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9. Contact Us</w:t>
      </w:r>
    </w:p>
    <w:p w14:paraId="20ED1869" w14:textId="77777777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If you have any questions about this Refund Policy, please contact us at </w:t>
      </w:r>
      <w:hyperlink r:id="rId6" w:tgtFrame="_blank" w:history="1">
        <w:r w:rsidRPr="00516A3D">
          <w:rPr>
            <w:rStyle w:val="Hyperlink"/>
            <w:sz w:val="32"/>
            <w:szCs w:val="32"/>
          </w:rPr>
          <w:t>admin@firstprincemarketing.com</w:t>
        </w:r>
      </w:hyperlink>
      <w:r w:rsidRPr="00516A3D">
        <w:rPr>
          <w:sz w:val="32"/>
          <w:szCs w:val="32"/>
        </w:rPr>
        <w:t>.</w:t>
      </w:r>
    </w:p>
    <w:p w14:paraId="42CE491D" w14:textId="77777777" w:rsidR="00516A3D" w:rsidRPr="00516A3D" w:rsidRDefault="00516A3D" w:rsidP="00516A3D">
      <w:pPr>
        <w:rPr>
          <w:b/>
          <w:bCs/>
          <w:sz w:val="32"/>
          <w:szCs w:val="32"/>
        </w:rPr>
      </w:pPr>
      <w:r w:rsidRPr="00516A3D">
        <w:rPr>
          <w:b/>
          <w:bCs/>
          <w:sz w:val="32"/>
          <w:szCs w:val="32"/>
        </w:rPr>
        <w:t>10. Legal Compliance</w:t>
      </w:r>
    </w:p>
    <w:p w14:paraId="1EF99C52" w14:textId="77777777" w:rsidR="003C29A3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 xml:space="preserve">This Refund Policy complies with applicable consumer protection laws. If you are a customer in the European Union, you have the right to withdraw from your purchase within 14 days without giving any reason, </w:t>
      </w:r>
      <w:proofErr w:type="gramStart"/>
      <w:r w:rsidRPr="00516A3D">
        <w:rPr>
          <w:sz w:val="32"/>
          <w:szCs w:val="32"/>
        </w:rPr>
        <w:t>as long as</w:t>
      </w:r>
      <w:proofErr w:type="gramEnd"/>
      <w:r w:rsidRPr="00516A3D">
        <w:rPr>
          <w:sz w:val="32"/>
          <w:szCs w:val="32"/>
        </w:rPr>
        <w:t xml:space="preserve"> you have not downloaded or accessed the digital content. Once you have accessed or downloaded the content, you acknowledge that you </w:t>
      </w:r>
      <w:proofErr w:type="gramStart"/>
      <w:r w:rsidRPr="00516A3D">
        <w:rPr>
          <w:sz w:val="32"/>
          <w:szCs w:val="32"/>
        </w:rPr>
        <w:t>lose</w:t>
      </w:r>
      <w:proofErr w:type="gramEnd"/>
      <w:r w:rsidRPr="00516A3D">
        <w:rPr>
          <w:sz w:val="32"/>
          <w:szCs w:val="32"/>
        </w:rPr>
        <w:t xml:space="preserve"> your right of withdrawal.</w:t>
      </w:r>
    </w:p>
    <w:p w14:paraId="19781ABC" w14:textId="32F5E908" w:rsidR="00516A3D" w:rsidRPr="00516A3D" w:rsidRDefault="00516A3D" w:rsidP="00516A3D">
      <w:pPr>
        <w:rPr>
          <w:sz w:val="32"/>
          <w:szCs w:val="32"/>
        </w:rPr>
      </w:pPr>
      <w:r w:rsidRPr="00516A3D">
        <w:rPr>
          <w:sz w:val="32"/>
          <w:szCs w:val="32"/>
        </w:rPr>
        <w:t>By making a purchase on containergardeningebook.com, you acknowledge that you have read, understood, and agree to this Refund Policy.</w:t>
      </w:r>
    </w:p>
    <w:sectPr w:rsidR="00516A3D" w:rsidRPr="0051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3D"/>
    <w:rsid w:val="003C29A3"/>
    <w:rsid w:val="00516A3D"/>
    <w:rsid w:val="008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548B"/>
  <w15:chartTrackingRefBased/>
  <w15:docId w15:val="{FED682C4-7453-4033-87BA-11792A6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6A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firstprincemarketing.com" TargetMode="External"/><Relationship Id="rId5" Type="http://schemas.openxmlformats.org/officeDocument/2006/relationships/hyperlink" Target="mailto:admin@firstprincemarketing.com" TargetMode="External"/><Relationship Id="rId4" Type="http://schemas.openxmlformats.org/officeDocument/2006/relationships/hyperlink" Target="mailto:admin@firstprincemark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woolverton</dc:creator>
  <cp:keywords/>
  <dc:description/>
  <cp:lastModifiedBy>william woolverton</cp:lastModifiedBy>
  <cp:revision>1</cp:revision>
  <dcterms:created xsi:type="dcterms:W3CDTF">2024-09-26T01:48:00Z</dcterms:created>
  <dcterms:modified xsi:type="dcterms:W3CDTF">2024-09-26T02:07:00Z</dcterms:modified>
</cp:coreProperties>
</file>